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D1" w:rsidRPr="002E0DD1" w:rsidRDefault="002E0DD1" w:rsidP="002E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17/2013. (VII. 17.) KIM rendelet</w:t>
      </w:r>
    </w:p>
    <w:p w:rsidR="002E0DD1" w:rsidRPr="002E0DD1" w:rsidRDefault="002E0DD1" w:rsidP="002E0DD1">
      <w:pPr>
        <w:shd w:val="clear" w:color="auto" w:fill="A1A1A1"/>
        <w:spacing w:before="188" w:after="188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 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17/2013. (VII. 17.) KIM rendelet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központi névjegyzék, valamint egyéb választási nyilvántartások vezetéséről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eljárásról szóló 2013. évi XXXVI. törvény 346. §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a)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és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</w:t>
      </w: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pontjában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kapott felhatalmazás alapján, az egyes miniszterek, valamint a Miniszterelnökséget vezető államtitkár feladat- és hatásköréről szóló 212/2010. (VII. 1.) Korm. rendelet 12. §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pontjában meghatározott feladatkörömben eljárva a következőket rendelem el: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I. FEJEZET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ÁLTALÁNOS RENDELKEZÉSEK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központi névjegyzék, a választójoggal nem rendelkező polgárok nyilvántartása (a továbbiakban: NESZA), a szavazókörök és választókerületek nyilvántartása, a jelölő szervezetek, jelöltek és listák nyilvántartása, valamint a képviselők nyilvántartása a Közigazgatási és Elektronikus Közszolgáltatások Központi Hivatala (a továbbiakban: KEKKH) számítóközpontjára és a KEKKH számítóközpontjával biztonságos hálózati kapcsolatban lévő számítógépes munkaállomásokra épülő választási informatikai rendszer (a továbbiakban: informatikai rendszer) része.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informatikai rendszer részeként a Nemzeti Választási Iroda (a továbbiakban: NVI) működteti a választási ügyviteli rendszert, valamint a választási pénzügyi-logisztikai rendszert.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(3) A KEKKH biztosítja az informatikai rendszer működtetési környezetének infrastrukturális hátterét és annak elérhetőségét a választási irodák részére a választási eljárásról szóló 2013. évi XXXVI. törvényben (a továbbiakban: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.) foglalt feladatok végrehajtásához.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polgárok személyi és lakcím adatait tartalmazó nyilvántartás (a továbbiakban: SZL) adatkezelője közvetlen adatkapcsolaton keresztül biztosítja az NVI részére 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2. melléklet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a)</w:t>
      </w:r>
      <w:proofErr w:type="spell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-e</w:t>
      </w:r>
      <w:proofErr w:type="spell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pontja és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proofErr w:type="spell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ia</w:t>
      </w:r>
      <w:proofErr w:type="spell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alpontja szerinti adatok, valamint a bejelentett értesítési cím központi névjegyzékbe történő átvezetését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SZL-ből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3.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NVI gondoskodik az informatikai rendszerbe történt bejelentkezés, betekintés, adatlekérés, adatmódosítás naplózásáról és a napló adatainak öt évig történő megőrzéséről.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4.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szavazási levélcsomag átvételére kijelölt települések és külképviseletek felsorolását az 1. melléklet, a magyarországi lakcímmel rendelkező választópolgár központi névjegyzékkel kapcsolatos kérelmének mintáját a 2. melléklet, a magyarországi lakcímmel nem rendelkező választópolgár névjegyzékbe vételi kérelmének mintáját a 3. melléklet, a magyarországi lakcímmel nem rendelkező választópolgár adatmódosítási, törlési kérelmének mintáját a 4. melléklet, az uniós választópolgárnak az Európai Parlament tagjainak választására kiterjedő névjegyzékbe vétele iránti kérelmének mintáját az 5. melléklet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tartalmazza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5. melléklet szerinti kérelmet az NVI angol fordításban is elérhetővé teszi a választópolgárok számára.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 rendelet alkalmazásában választópolgárnak kell tekinteni a tizenhetedik életévét betöltött, a központi névjegyzékbe való felvételre jogosult polgárt is.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II. FEJEZET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A KÖZPONTI NÉVJEGYZÉK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 A választópolgárok tájékoztatása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6.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Az NVI a választások hivatalos honlapján folyamatosan tájékoztatja a választópolgárokat a központi névjegyzékkel összefüggő kérelmekkel kapcsolatos tudnivalókról, és elérhetővé teszi a kérelemnyomtatványokat.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Az NVI - a külképviseleti választási iroda (a továbbiakban: KÜVI) közreműködésével - a külképviseleteken elhelyezett hirdetmények, szórólapok útján folyamatosan tájékoztatja a választópolgárokat a központi névjegyzékbe vétel iránti kérelem benyújtásával, valamint a választással kapcsolatos egyéb tudnivalókról, és elérhetővé teszi a kérelemnyomtatványokat.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(4) A névjegyzékbe vétel iránti kérelem benyújtásával kapcsolatos tudnivalókról szóló tájékoztatót, továbbá a kérelemnyomtatvány egy példányát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KÜVI az állampolgársági eskü vagy fogadalom letételekor, továbbá az útlevél vagy az állampolgársági bizonyítvány átadásakor,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lastRenderedPageBreak/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helyi választási iroda (a továbbiakban: HVI), ha a magyarországi lakcímmel nem rendelkező választópolgár a polgármester előtt tesz állampolgársági esküt vagy fogadalmat, annak letételekor,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állampolgársági ügyekben eljáró szerv az állampolgársági bizonyítvány magyarországi címre történő megküldésével együtt</w:t>
      </w:r>
    </w:p>
    <w:p w:rsidR="002E0DD1" w:rsidRPr="002E0DD1" w:rsidRDefault="002E0DD1" w:rsidP="002E0DD1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magyarországi lakcímmel nem rendelkező választópolgár részére átadja, illetve megküldi.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(5) Az NVI - a KÜVI közreműködésével - a helyi médiaszolgáltatás útján is tájékoztathatja a magyarországi lakcímmel nem rendelkező választópolgárokat a központi névjegyzékbe vétel iránti kérelem benyújtásával kapcsolatos tudnivalókról.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(6) Az NVI az Európai Parlament tagjai választásának évében január 31-ig a központi névjegyzékben szereplő valamennyi magyarországi lakcímmel rendelkező uniós állampolgárnak megküldi 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334. §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-ában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kérelem benyújtásával kapcsolatos tudnivalókat, valamint a kérelemnyomtatvány egy példányát.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2. A kérelem fogadása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7.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kérelem elbírálására hatáskörrel és illetékességgel rendelkező választási iroda a kérelmet iktatja.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NVI-hez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elektronikus úton benyújtott kérelmet az informatikai rendszer iktatja.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8.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 a személyesen benyújtott kérelmet a HVI nem bírálja el a kérelmező jelenlétében haladéktalanul, a kérelem átvételéről a HVI átvételi igazolást ad a kérelmezőnek.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9.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Ha a kérelmező a központi névjegyzékkel kapcsolatos kérelmet nem a hatáskörrel és illetékességgel rendelkező választási irodához nyújtja be, a választási iroda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levélben beérkezett kérelmet haladéktalanul továbbítja a hatáskörrel és illetékességgel rendelkező választási irodához,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kérelmet személyesen benyújtó kérelmezőt tájékoztatja arról, hogy melyik választási irodához nyújthatja be a kérelmet.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(1) bekezdés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pontja szerinti esetben a kérelem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beérkezésének napja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az a nap, amikor a kérelem az elbírálására hatáskörrel és illetékességgel rendelkező választási irodához beérkezik.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3. A kérelem elbírálása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10.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választási iroda a magyarországi lakcímmel nem rendelkező, de Magyarországon élő, a központi névjegyzékbe vételét kérő kérelmező központi névjegyzékkel kapcsolatos kérelmét az SZL és a NESZA adatai alapján bírálja el.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NVI a központi névjegyzékbe vételét kérő, a magyarországi lakcímmel nem rendelkező kérelmező kérelmét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SZL,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NESZA,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 a magyarországi lakcímmel nem rendelkező kérelmező az útlevele, az állampolgársági bizonyítványa vagy a honosítási okirata számát adja meg a kérelemben, az útiokmány-nyilvántartás, az állampolgársági bizonyítványok ügyviteli nyilvántartása vagy a honosítási okiratok ügyviteli nyilvántartása,</w:t>
      </w:r>
    </w:p>
    <w:p w:rsidR="002E0DD1" w:rsidRPr="002E0DD1" w:rsidRDefault="002E0DD1" w:rsidP="002E0DD1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adatai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alapján bírálja el.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11.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HVI a magyarországi lakcímmel rendelkező kérelmező, valamint a magyarországi lakcímmel nem rendelkező, de Magyarországon élő kérelmező központi névjegyzékkel kapcsolatos - a 10. § (1) bekezdése alá nem tartozó - kérelmét a központi névjegyzék adatai alapján bírálja el.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NVI a magyarországi lakcímmel nem rendelkező kérelmező központi névjegyzékkel kapcsolatos - a 10. § (2) bekezdése alá nem tartozó - kérelmét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központi névjegyzék,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SZL,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NESZA,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 a magyarországi lakcímmel nem rendelkező kérelmező az útlevele, az állampolgársági bizonyítványa vagy a honosítási okirata számát adja meg a kérelemben, az útiokmány-nyilvántartás, az állampolgársági bizonyítványok ügyviteli nyilvántartása vagy a honosítási okiratok ügyviteli nyilvántartása,</w:t>
      </w:r>
    </w:p>
    <w:p w:rsidR="002E0DD1" w:rsidRPr="002E0DD1" w:rsidRDefault="002E0DD1" w:rsidP="002E0DD1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adatai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alapján bírálja el.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12.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központi névjegyzékbe vétellel kapcsolatos, valamint a központi névjegyzékkel kapcsolatos egyéb kérelem elbírálása céljából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KEKKH az NVI részére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SZL-hez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valamint az útiokmány-nyilvántartáshoz, a HVI részére a központi névjegyzékhez,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Bevándorlási és Állampolgársági Hivatal az NVI részére az állampolgársági bizonyítványok ügyviteli nyilvántartásához és a honosítási okiratok ügyviteli nyilvántartásához</w:t>
      </w:r>
    </w:p>
    <w:p w:rsidR="002E0DD1" w:rsidRPr="002E0DD1" w:rsidRDefault="002E0DD1" w:rsidP="002E0DD1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informatikai rendszer útján folyamatos hozzáférést biztosít.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lastRenderedPageBreak/>
        <w:t>13.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kérelem elbírálása érdekében az informatikai rendszer a kérelmező adatait automatikusan összeveti a 10. § és a 11. § szerinti nyilvántartások megfelelő adataival.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kérelem elbírálására illetékes választási iroda az (1) bekezdés szerinti vizsgálat eredményéről, illetve a kérelem elektronikus úton történt benyújtásáról az informatikai rendszerből értesül.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4. A választási iroda döntése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14.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iroda az informatikai rendszerben állítja elő a központi névjegyzékkel kapcsolatos döntést, amely aláírás és bélyegzőlenyomat nélkül érvényes. A döntést a kérelmező lakcímére is meg kell küldeni.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15.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Ha a magyarországi lakcímmel nem rendelkező választópolgár az útlevele, az állampolgársági bizonyítványa vagy a honosítási okirata számát adja meg a kérelemben, és a 10. § vagy a 11. § szerinti ellenőrzés eredménye alapján megállapítható, hogy a választópolgár szerepel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SZL-ben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is, a választópolgár személyes adatait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SZL-ből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történő adatátvétellel kell a központi névjegyzékben rögzíteni.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5. Az iratok megőrzése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16.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magyarországi lakcímmel rendelkező választópolgár kérelmét és az annak alapján hozott döntést meg kell őrizni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ellentétes tartalmú kérelmének helyt adó döntés meghozatalától számított 1 évig, vagy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polgár központi névjegyzékből való törléséig.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magyarországi lakcímmel nem rendelkező választópolgár kérelmét és az annak alapján hozott döntést meg kell őrizni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központi névjegyzékből való törlésére irányuló kérelmének helyt adó döntés meghozatalától számított 1 évig,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automatikus törlésétől számított 1 évig, vagy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ellentétes tartalmú kérelmének - ide nem értve a névjegyzékbe vétel, illetve törlés iránti kérelmet - helyt adó döntés meghozatalától számított 1 évig.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6. Automatikus felvétel, frissítés, törlés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17.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SZL-ben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bekövetkező változásokat az informatikai rendszer haladéktalanul átvezeti a központi névjegyzéken és 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NESZA-n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NESZA-ban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bekövetkező változásokat az informatikai rendszer haladéktalanul átvezeti a központi névjegyzéken.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III. FEJEZET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A VÁLASZTÓJOGGAL NEM RENDELKEZŐ POLGÁROK NYILVÁNTARTÁSA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7. Igazolás kiadása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18.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100. § (2) bekezdése szerinti igazolás tartalmazza a polgár nevét, születési nevét, anyja nevét, születési helyét és idejét, valamint azt, hogy a választójoggal nem rendelkező polgárok nyilvántartása alapján vele szemben fennáll-e a választójogból való kizáró ok.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IV. FEJEZET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A KÉPVISELŐK NYILVÁNTARTÁSA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19.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képviselők nyilvántartása a mandátumot szerző jelöltnek 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4. melléklet</w:t>
      </w:r>
      <w:r w:rsidRPr="002E0DD1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proofErr w:type="spell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ba</w:t>
      </w:r>
      <w:proofErr w:type="spell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proofErr w:type="spell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-bc</w:t>
      </w:r>
      <w:proofErr w:type="spell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alpontja szerinti adatait tartalmazza, továbbá annak megjelölését, hogy a képviselő, illetve polgármester melyik választáson, melyik választókerületben szerzett mandátumot. Ha a képviselő a mandátum megüresedése miatt listáról szerez mandátumot, a nyilvántartás a választási bizottságnak a mandátum betöltéséről szóló határozatának számát is tartalmazza.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20.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választási iroda három napon belül átvezeti a nyilvántartásban a mandátum megüresedését.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választási iroda a határozat jogerőre emelkedését követő három napon belül átvezeti a nyilvántartásban a listás mandátum kiadását.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IV/</w:t>
      </w:r>
      <w:proofErr w:type="gramStart"/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. FEJEZET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 xml:space="preserve">A BÍRSÁG MEGFIZETÉSE, </w:t>
      </w:r>
      <w:proofErr w:type="gramStart"/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 xml:space="preserve"> MÉDIATARTALOM-SZOLGÁLTATÓ KÉPVISELETÉBEN ELJÁRÓ SZEMÉLY E MINŐSÉGÉNEK IGAZOLÁSA, VALAMINT A NEMZETI VÁLASZTÁSI BIZOT TSÁG VÁLASZTOT T TAGJAINAK KÖLTSÉGTÉRÍTÉSE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lastRenderedPageBreak/>
        <w:t>20/A.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bírságot az NVI fizetési számlaszámára, átutalással kell megfizetni. Az átutalás közleményében fel kell tüntetni a választási bizottság székhelytelepülésének megnevezését, valamint határozatának számát.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 bírságot kiszabó választási bizottság mellett működő választási iroda a bírságot kiszabó határozat jogerőre emelkedését követően haladéktalanul megküldi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NVI-nek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határozat egy eredeti példányát, valamint közli, hogy a bírság megfizetésére rendelkezésre álló határidő mely napon jár le.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20/B.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médiatartalom-szolgáltató képviseletében eljáró személy e minőségét személyazonosításra alkalmas igazolvánnyal és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médiatartalom-szolgáltató által a részére kiállított meghatalmazással, vagy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újságírói szakmai szervezet által kiállított sajtóigazolvánnyal igazolja.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külképviseleten a külképviseleti választási iroda a helyi körülményekre tekintettel e minőség igazolására más okiratot is elfogadhat.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20/C.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Nemzeti Választási Bizottság (a továbbiakban: NVB) Budapesten lakóhellyel nem rendelkező választott tagja az NVB ülésén való megjelenése kapcsán felmerült indokolt és az NVI nevére kiállított számviteli bizonylattal igazolt utazási- és szállásköltsége megtérítésére jogosult.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Az (1) bekezdésben meghatározott NVB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tag utazási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költségtérítésként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közúti gépjárművel történő utazás esetén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aa</w:t>
      </w:r>
      <w:proofErr w:type="spell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üzemanyagköltségként a közúti gépjárművek, az egyes mezőgazdasági, erdészeti és halászati erőgépek üzemanyag- és kenőanyag-fogyasztásának igazolás nélkül elszámolható mértékéről szóló kormányrendeletben a lökettérfogat szerint meghatározott alapnorma-átalány szerinti összeget és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ab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üzemanyagköltségen kívüli minden más költség átalányaként a személyi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jövedelamadóról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szóló 1995. évi CXVII. törvény 11. számú mellékletében meghatározott általános személygépkocsi-normaköltség alapul vételével számított összeget,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közforgalmú személyszállítási eszközzel történő utazás esetén a bérlet arányos részét vagy a menetjegy (helyjegy, pótjegy) 100%-át</w:t>
      </w:r>
    </w:p>
    <w:p w:rsidR="002E0DD1" w:rsidRPr="002E0DD1" w:rsidRDefault="002E0DD1" w:rsidP="002E0DD1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számolhatja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Az (1) bekezdésben meghatározott NVB tag szállás-költségtérítésként legfeljebb vendégéjszakánként húszezer forintot számolhat el.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(4) Az elszámolás dokumentumát az adott bizottsági ülést követő harminc napon belül kell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NVI-hez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benyújtani.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(5) A jogszerűen elszámolható költségtérítést a kincstár az NVI utalványozása alapján legkésőbb az elszámolás dokumentumának benyújtását követő harmincadik napig az NVB választott tagjának fizetési számlájára utalja át.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V. FEJEZET</w:t>
      </w:r>
    </w:p>
    <w:p w:rsidR="002E0DD1" w:rsidRPr="002E0DD1" w:rsidRDefault="002E0DD1" w:rsidP="002E0DD1">
      <w:pPr>
        <w:shd w:val="clear" w:color="auto" w:fill="A1A1A1"/>
        <w:spacing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ZÁRÓ RENDELKEZÉSEK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21.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Ez a rendelet - a (2) bekezdésben foglalt kivétellel - a kihirdetését követő napon lép hatályba.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6. § (2) bekezdése 2015. január 1-jén lép hatályba, és a hatálybalépését követően kitűzött választásokon kell alkalmazni.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22.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Az NVI 2014. január 1. és 15. között 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85. § (1) bekezdésében foglalt kérelmek benyújtásával kapcsolatos tudnivalókról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szóló tájékoztatást valamennyi magyarországi háztartásba eljuttatja, ahhoz mellékelve a kérelemnyomtatvány egy példányát,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médiaszolgáltatásban közzétett közérdekű közlemény útján tájékoztatja a választópolgárokat.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NVI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2013. július 15-ig felvett, magyarországi lakcímmel nem rendelkező választópolgárok számára 2013. augusztus 1-ig,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2E0DD1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2013. július 15. és július 31. között felvett, magyarországi lakcímmel nem rendelkező választópolgárok számára 2013. augusztus 15-ig</w:t>
      </w:r>
    </w:p>
    <w:p w:rsidR="002E0DD1" w:rsidRPr="002E0DD1" w:rsidRDefault="002E0DD1" w:rsidP="002E0DD1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küldi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ki az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SZL-ben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nyilvántartott címre - az ukrajnai és szlovákiai címek kivételével - a központi névjegyzékbe vétel iránti kérelem benyújtásával kapcsolatos tudnivalókról szóló tájékoztatót, mellékelve a kérelemnyomtatványt.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Az NVI 2013. augusztus 1. és az országgyűlési képviselők 2014. évi általános választásának napját megelőző 15. nap közötti időszakban a médiaszolgáltatásban közzétett közérdekű közlemény útján tájékoztatja a magyarországi lakcímmel nem rendelkező választópolgárokat a központi névjegyzékbe vétel iránti kérelem benyújtásával kapcsolatos tudnivalókról.</w:t>
      </w:r>
    </w:p>
    <w:p w:rsidR="002E0DD1" w:rsidRPr="002E0DD1" w:rsidRDefault="002E0DD1" w:rsidP="002E0DD1">
      <w:pPr>
        <w:shd w:val="clear" w:color="auto" w:fill="A1A1A1"/>
        <w:spacing w:after="0" w:line="240" w:lineRule="auto"/>
        <w:ind w:firstLine="204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23. §</w:t>
      </w:r>
      <w:r w:rsidRPr="002E0DD1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 </w:t>
      </w:r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</w:t>
      </w:r>
      <w:proofErr w:type="spell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proofErr w:type="gramStart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alapján</w:t>
      </w:r>
      <w:proofErr w:type="gramEnd"/>
      <w:r w:rsidRPr="002E0DD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létrehozandó NESZA nyilvántartást a választási eljárásról szóló 1997. évi C. törvény alapján működő, választójoggal nem rendelkező nagykorú polgárok nyilvántartásában szereplő adatokkal 2013. november 1-jéig kell feltölteni.</w:t>
      </w:r>
    </w:p>
    <w:p w:rsidR="002E0DD1" w:rsidRPr="002E0DD1" w:rsidRDefault="002E0DD1" w:rsidP="002E0DD1">
      <w:pPr>
        <w:shd w:val="clear" w:color="auto" w:fill="A1A1A1"/>
        <w:spacing w:before="188" w:after="188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2E0DD1">
        <w:rPr>
          <w:rFonts w:ascii="Arial" w:eastAsia="Times New Roman" w:hAnsi="Arial" w:cs="Arial"/>
          <w:color w:val="000000"/>
          <w:sz w:val="15"/>
          <w:szCs w:val="15"/>
          <w:lang w:eastAsia="hu-HU"/>
        </w:rPr>
        <w:lastRenderedPageBreak/>
        <w:t>Utolsó módosítás dátuma: 2014.07.22.</w:t>
      </w:r>
    </w:p>
    <w:p w:rsidR="009A0B70" w:rsidRDefault="009A0B70"/>
    <w:sectPr w:rsidR="009A0B70" w:rsidSect="009A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DD1"/>
    <w:rsid w:val="002E0DD1"/>
    <w:rsid w:val="009A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B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ntent-title">
    <w:name w:val="content-title"/>
    <w:basedOn w:val="Bekezdsalapbettpusa"/>
    <w:rsid w:val="002E0DD1"/>
  </w:style>
  <w:style w:type="paragraph" w:styleId="NormlWeb">
    <w:name w:val="Normal (Web)"/>
    <w:basedOn w:val="Norml"/>
    <w:uiPriority w:val="99"/>
    <w:semiHidden/>
    <w:unhideWhenUsed/>
    <w:rsid w:val="002E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E0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</Words>
  <Characters>13426</Characters>
  <Application>Microsoft Office Word</Application>
  <DocSecurity>0</DocSecurity>
  <Lines>111</Lines>
  <Paragraphs>30</Paragraphs>
  <ScaleCrop>false</ScaleCrop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2014-09-13T05:39:00Z</dcterms:created>
  <dcterms:modified xsi:type="dcterms:W3CDTF">2014-09-13T05:40:00Z</dcterms:modified>
</cp:coreProperties>
</file>